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9A8" w:rsidRPr="00CB0369" w:rsidRDefault="004935F4">
      <w:pPr>
        <w:pStyle w:val="Nadpis1"/>
        <w:rPr>
          <w:color w:val="4472C4" w:themeColor="accent1"/>
        </w:rPr>
      </w:pPr>
      <w:r w:rsidRPr="00CB0369">
        <w:rPr>
          <w:color w:val="4472C4" w:themeColor="accent1"/>
        </w:rPr>
        <w:t>Informace pro obyvatele obce Příšovice</w:t>
      </w:r>
    </w:p>
    <w:p w:rsidR="003C29A8" w:rsidRDefault="004935F4">
      <w:r>
        <w:rPr>
          <w:b/>
          <w:bCs/>
          <w:i/>
          <w:iCs/>
          <w:color w:val="444444"/>
          <w:sz w:val="26"/>
          <w:szCs w:val="26"/>
        </w:rPr>
        <w:t>Soudní spory o územní plán – co potřebujete vědět</w:t>
      </w:r>
    </w:p>
    <w:p w:rsidR="003C29A8" w:rsidRDefault="003C29A8"/>
    <w:p w:rsidR="003C29A8" w:rsidRDefault="004935F4">
      <w:r>
        <w:t xml:space="preserve">Dovolujeme si vás informovat o dvou probíhajících soudních sporech, které se týkají Změny č. 1 územního plánu naší obce schválené zastupiteli v únoru 2025. V obou případech se jedná o stejné území </w:t>
      </w:r>
      <w:r w:rsidR="00A464A4">
        <w:t>–</w:t>
      </w:r>
      <w:r w:rsidR="006742B1">
        <w:t xml:space="preserve"> </w:t>
      </w:r>
      <w:r w:rsidR="00A464A4">
        <w:t xml:space="preserve">z centra obce do </w:t>
      </w:r>
      <w:proofErr w:type="gramStart"/>
      <w:r w:rsidR="00A464A4">
        <w:t xml:space="preserve">oblasti </w:t>
      </w:r>
      <w:r>
        <w:t xml:space="preserve"> bývalé</w:t>
      </w:r>
      <w:proofErr w:type="gramEnd"/>
      <w:r>
        <w:t xml:space="preserve"> panelárny </w:t>
      </w:r>
      <w:proofErr w:type="spellStart"/>
      <w:r>
        <w:t>Interma</w:t>
      </w:r>
      <w:proofErr w:type="spellEnd"/>
      <w:r>
        <w:t xml:space="preserve"> u </w:t>
      </w:r>
      <w:proofErr w:type="spellStart"/>
      <w:r>
        <w:t>Písečáků</w:t>
      </w:r>
      <w:proofErr w:type="spellEnd"/>
      <w:r>
        <w:t xml:space="preserve"> </w:t>
      </w:r>
      <w:r w:rsidR="006742B1">
        <w:t xml:space="preserve">- </w:t>
      </w:r>
      <w:r>
        <w:t>a o totéž sporné omezení. Přestože žaloby podaly dvě různé společnosti, jde v podstatě o jeden a tentýž problém.</w:t>
      </w:r>
    </w:p>
    <w:p w:rsidR="003C29A8" w:rsidRPr="00CB0369" w:rsidRDefault="004935F4">
      <w:pPr>
        <w:pStyle w:val="Nadpis2"/>
        <w:rPr>
          <w:color w:val="4472C4" w:themeColor="accent1"/>
        </w:rPr>
      </w:pPr>
      <w:r w:rsidRPr="00CB0369">
        <w:rPr>
          <w:color w:val="4472C4" w:themeColor="accent1"/>
        </w:rPr>
        <w:t>O co se v obou sporech jedná?</w:t>
      </w:r>
    </w:p>
    <w:p w:rsidR="003C29A8" w:rsidRDefault="004935F4">
      <w:r>
        <w:t xml:space="preserve">Změna územního plánu zavedla pro </w:t>
      </w:r>
      <w:r w:rsidR="00A55F47">
        <w:t>lokalitu z centra obce k</w:t>
      </w:r>
      <w:r>
        <w:t xml:space="preserve"> </w:t>
      </w:r>
      <w:proofErr w:type="spellStart"/>
      <w:r>
        <w:t>Písečáků</w:t>
      </w:r>
      <w:proofErr w:type="spellEnd"/>
      <w:r>
        <w:t xml:space="preserve"> omezení výstavby v podobě maximálního koeficientu zastavění nadzemními stavbami ve výši 0,30. Jinými slovy: na pozemcích v daném areálu lze nadzemními budovami (sklady apod.) zastavět nejvýše 30 % jejich celkové plochy.</w:t>
      </w:r>
    </w:p>
    <w:p w:rsidR="003C29A8" w:rsidRDefault="003C29A8"/>
    <w:p w:rsidR="003C29A8" w:rsidRDefault="004935F4">
      <w:r>
        <w:t>Proti tomuto omezení se odvolaly dvě společnosti, které v areálu vlastní pozemky:</w:t>
      </w:r>
    </w:p>
    <w:p w:rsidR="008E7A8C" w:rsidRDefault="008E7A8C" w:rsidP="008E7A8C">
      <w:pPr>
        <w:pStyle w:val="Odstavecseseznamem"/>
        <w:numPr>
          <w:ilvl w:val="0"/>
          <w:numId w:val="2"/>
        </w:numPr>
      </w:pPr>
      <w:proofErr w:type="spellStart"/>
      <w:r>
        <w:rPr>
          <w:b/>
          <w:bCs/>
        </w:rPr>
        <w:t>Logicor</w:t>
      </w:r>
      <w:proofErr w:type="spellEnd"/>
      <w:r>
        <w:rPr>
          <w:b/>
          <w:bCs/>
        </w:rPr>
        <w:t xml:space="preserve"> (President Czech) s.r.o.</w:t>
      </w:r>
      <w:r>
        <w:t xml:space="preserve"> – podala návrh </w:t>
      </w:r>
      <w:proofErr w:type="gramStart"/>
      <w:r>
        <w:t>k</w:t>
      </w:r>
      <w:proofErr w:type="gramEnd"/>
      <w:r>
        <w:t xml:space="preserve"> </w:t>
      </w:r>
      <w:r w:rsidR="00A55F47">
        <w:t>Krajskému</w:t>
      </w:r>
      <w:r>
        <w:t xml:space="preserve"> soudu v Liberci.</w:t>
      </w:r>
    </w:p>
    <w:p w:rsidR="003C29A8" w:rsidRDefault="004935F4" w:rsidP="008E7A8C">
      <w:pPr>
        <w:pStyle w:val="Odstavecseseznamem"/>
        <w:numPr>
          <w:ilvl w:val="0"/>
          <w:numId w:val="2"/>
        </w:numPr>
      </w:pPr>
      <w:r>
        <w:rPr>
          <w:b/>
          <w:bCs/>
        </w:rPr>
        <w:t>FKM s.r.o.</w:t>
      </w:r>
      <w:r>
        <w:t xml:space="preserve"> – podala návrh </w:t>
      </w:r>
      <w:proofErr w:type="gramStart"/>
      <w:r>
        <w:t>k</w:t>
      </w:r>
      <w:proofErr w:type="gramEnd"/>
      <w:r>
        <w:t xml:space="preserve"> Krajskému soudu v Liberci</w:t>
      </w:r>
    </w:p>
    <w:p w:rsidR="003C29A8" w:rsidRDefault="004935F4">
      <w:pPr>
        <w:pStyle w:val="Nadpis2"/>
      </w:pPr>
      <w:r>
        <w:t>Proč obec toto omezení zavedla?</w:t>
      </w:r>
    </w:p>
    <w:p w:rsidR="003C29A8" w:rsidRDefault="00A55F47">
      <w:r>
        <w:t>Do této lokality</w:t>
      </w:r>
      <w:r w:rsidR="004935F4">
        <w:t xml:space="preserve"> </w:t>
      </w:r>
      <w:r>
        <w:t>s možností průmyslové zástavby</w:t>
      </w:r>
      <w:r w:rsidR="004935F4">
        <w:t xml:space="preserve"> je přístup</w:t>
      </w:r>
      <w:bookmarkStart w:id="0" w:name="_GoBack"/>
      <w:bookmarkEnd w:id="0"/>
      <w:r w:rsidR="004935F4">
        <w:t xml:space="preserve"> výhradně komunikací procházející středem obce – přímo kolem domu s pečovatelskou službou, knihovny a pošty. Cílem zastupitelů bylo předejít dalšímu nárůstu kamionové dopravy středem vesnice, a to zejména v nočních hodinách, a zachovat rekreační charakter okolí Velkého a Malého </w:t>
      </w:r>
      <w:proofErr w:type="spellStart"/>
      <w:r w:rsidR="004935F4">
        <w:t>Písečáku</w:t>
      </w:r>
      <w:proofErr w:type="spellEnd"/>
      <w:r w:rsidR="004935F4">
        <w:t>.</w:t>
      </w:r>
    </w:p>
    <w:p w:rsidR="003C29A8" w:rsidRDefault="004935F4">
      <w:r>
        <w:t>Jako podklad pro toto rozhodnutí sloužilo mimo jiné měření hluku z roku 2017, které prokázalo, že hygienické limity jsou v daném místě již nyní překračovány.</w:t>
      </w:r>
    </w:p>
    <w:p w:rsidR="003C29A8" w:rsidRDefault="004935F4">
      <w:pPr>
        <w:pStyle w:val="Nadpis2"/>
      </w:pPr>
      <w:r>
        <w:t>Co tvrdí firmy?</w:t>
      </w:r>
    </w:p>
    <w:p w:rsidR="003C29A8" w:rsidRDefault="004935F4">
      <w:r>
        <w:t>Obě společnosti vznášejí v zásadě totožné námitky:</w:t>
      </w:r>
    </w:p>
    <w:p w:rsidR="003C29A8" w:rsidRDefault="004935F4">
      <w:pPr>
        <w:pStyle w:val="Odstavecseseznamem"/>
        <w:numPr>
          <w:ilvl w:val="0"/>
          <w:numId w:val="2"/>
        </w:numPr>
      </w:pPr>
      <w:r>
        <w:rPr>
          <w:b/>
          <w:bCs/>
        </w:rPr>
        <w:t>Diskriminace:</w:t>
      </w:r>
      <w:r>
        <w:t xml:space="preserve"> Omezení se vztahuje pouze na jejich pozemky, zatímco jiným výrobním areálům v obci bylo naopak umožněno výstavbu rozvolnit.</w:t>
      </w:r>
    </w:p>
    <w:p w:rsidR="003C29A8" w:rsidRDefault="004935F4">
      <w:pPr>
        <w:pStyle w:val="Odstavecseseznamem"/>
        <w:numPr>
          <w:ilvl w:val="0"/>
          <w:numId w:val="2"/>
        </w:numPr>
      </w:pPr>
      <w:r>
        <w:rPr>
          <w:b/>
          <w:bCs/>
        </w:rPr>
        <w:t>Nepřiměřenost:</w:t>
      </w:r>
      <w:r>
        <w:t xml:space="preserve"> Firmy si nechaly zpracovat vlastní hlukové studie, které podle nich prokazují, že hygienické limity překročeny nebudou.</w:t>
      </w:r>
    </w:p>
    <w:p w:rsidR="003C29A8" w:rsidRDefault="004935F4">
      <w:pPr>
        <w:pStyle w:val="Odstavecseseznamem"/>
        <w:numPr>
          <w:ilvl w:val="0"/>
          <w:numId w:val="2"/>
        </w:numPr>
      </w:pPr>
      <w:r>
        <w:rPr>
          <w:b/>
          <w:bCs/>
        </w:rPr>
        <w:t>Nedostatečné odůvodnění:</w:t>
      </w:r>
      <w:r>
        <w:t xml:space="preserve"> </w:t>
      </w:r>
      <w:proofErr w:type="spellStart"/>
      <w:r>
        <w:t>Logicor</w:t>
      </w:r>
      <w:proofErr w:type="spellEnd"/>
      <w:r>
        <w:t xml:space="preserve"> navíc namítá, že regulace není v územním plánu dostatečně přesně zakreslena.</w:t>
      </w:r>
    </w:p>
    <w:p w:rsidR="003C29A8" w:rsidRDefault="004935F4">
      <w:pPr>
        <w:pStyle w:val="Nadpis2"/>
      </w:pPr>
      <w:r>
        <w:t>Co říká obec?</w:t>
      </w:r>
    </w:p>
    <w:p w:rsidR="006742B1" w:rsidRDefault="004935F4">
      <w:r>
        <w:t xml:space="preserve">Obec trvá na tom, že změna územního plánu byla přijata zákonným postupem a ve veřejném zájmu. </w:t>
      </w:r>
      <w:r w:rsidR="006742B1">
        <w:t>Dotčené pozemky jsou z hlediska dopravního napojení v objektivně odlišném postavení oprati jiným plochám výroby s nízkou zátěží. Jediná přístupová komunikace k</w:t>
      </w:r>
      <w:r w:rsidR="00A55F47">
        <w:t> této lokalitě</w:t>
      </w:r>
      <w:r w:rsidR="006742B1">
        <w:t xml:space="preserve"> prochází středem </w:t>
      </w:r>
      <w:proofErr w:type="spellStart"/>
      <w:r w:rsidR="006742B1">
        <w:t>intravilánu</w:t>
      </w:r>
      <w:proofErr w:type="spellEnd"/>
      <w:r w:rsidR="006742B1">
        <w:t xml:space="preserve"> obce v bezprostřední blízkosti </w:t>
      </w:r>
      <w:proofErr w:type="gramStart"/>
      <w:r w:rsidR="006742B1">
        <w:t>objektů  občanské</w:t>
      </w:r>
      <w:proofErr w:type="gramEnd"/>
      <w:r w:rsidR="006742B1">
        <w:t xml:space="preserve"> vybavenosti. Žádn</w:t>
      </w:r>
      <w:r w:rsidR="00A55F47">
        <w:t>é</w:t>
      </w:r>
      <w:r w:rsidR="006742B1">
        <w:t xml:space="preserve"> jiný výrobní areál v obci tuto polohu a tato dopravní omezení nesdílí.</w:t>
      </w:r>
    </w:p>
    <w:p w:rsidR="003C29A8" w:rsidRDefault="003C29A8"/>
    <w:p w:rsidR="003C29A8" w:rsidRDefault="004935F4">
      <w:r>
        <w:lastRenderedPageBreak/>
        <w:t xml:space="preserve">Krajský úřad Libereckého kraje po přezkoumání celé věci neshledal žádné pochybení. </w:t>
      </w:r>
      <w:r w:rsidR="00A55F47">
        <w:t>Sídlící f</w:t>
      </w:r>
      <w:r>
        <w:t xml:space="preserve">irmy mají navíc stále k dispozici </w:t>
      </w:r>
      <w:r w:rsidR="00A55F47">
        <w:t>dostatečné</w:t>
      </w:r>
      <w:r>
        <w:t xml:space="preserve"> zastavitelné plochy, takže nejsou zbaveny možnosti rozvoje.</w:t>
      </w:r>
    </w:p>
    <w:p w:rsidR="003C29A8" w:rsidRDefault="004935F4">
      <w:pPr>
        <w:pStyle w:val="Nadpis2"/>
      </w:pPr>
      <w:r>
        <w:t>Co bude dál?</w:t>
      </w:r>
    </w:p>
    <w:p w:rsidR="003C29A8" w:rsidRDefault="004935F4">
      <w:r>
        <w:t>Oba případy bude posuzovat Krajský soud v Ústí nad Labem – pobočka v Liberci. Ten rozhodne, zda byla změna územního plánu přijata v souladu se zákonem, nebo zda sporné omezení zruší. O výsledku vás budeme informovat.</w:t>
      </w:r>
    </w:p>
    <w:p w:rsidR="003C29A8" w:rsidRDefault="003C29A8"/>
    <w:p w:rsidR="003C29A8" w:rsidRDefault="003C29A8"/>
    <w:p w:rsidR="003C29A8" w:rsidRDefault="004935F4">
      <w:pPr>
        <w:jc w:val="right"/>
      </w:pPr>
      <w:r>
        <w:rPr>
          <w:b/>
          <w:bCs/>
          <w:i/>
          <w:iCs/>
        </w:rPr>
        <w:t>Obec Příšovice</w:t>
      </w:r>
    </w:p>
    <w:sectPr w:rsidR="003C2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D43E9"/>
    <w:multiLevelType w:val="hybridMultilevel"/>
    <w:tmpl w:val="2D3810A2"/>
    <w:lvl w:ilvl="0" w:tplc="7AF46FC6">
      <w:start w:val="1"/>
      <w:numFmt w:val="bullet"/>
      <w:lvlText w:val="●"/>
      <w:lvlJc w:val="left"/>
      <w:pPr>
        <w:ind w:left="720" w:hanging="360"/>
      </w:pPr>
    </w:lvl>
    <w:lvl w:ilvl="1" w:tplc="8154F13C">
      <w:start w:val="1"/>
      <w:numFmt w:val="bullet"/>
      <w:lvlText w:val="○"/>
      <w:lvlJc w:val="left"/>
      <w:pPr>
        <w:ind w:left="1440" w:hanging="360"/>
      </w:pPr>
    </w:lvl>
    <w:lvl w:ilvl="2" w:tplc="41E441FA">
      <w:start w:val="1"/>
      <w:numFmt w:val="bullet"/>
      <w:lvlText w:val="■"/>
      <w:lvlJc w:val="left"/>
      <w:pPr>
        <w:ind w:left="2160" w:hanging="360"/>
      </w:pPr>
    </w:lvl>
    <w:lvl w:ilvl="3" w:tplc="7D9A0224">
      <w:start w:val="1"/>
      <w:numFmt w:val="bullet"/>
      <w:lvlText w:val="●"/>
      <w:lvlJc w:val="left"/>
      <w:pPr>
        <w:ind w:left="2880" w:hanging="360"/>
      </w:pPr>
    </w:lvl>
    <w:lvl w:ilvl="4" w:tplc="A1DCDDC0">
      <w:start w:val="1"/>
      <w:numFmt w:val="bullet"/>
      <w:lvlText w:val="○"/>
      <w:lvlJc w:val="left"/>
      <w:pPr>
        <w:ind w:left="3600" w:hanging="360"/>
      </w:pPr>
    </w:lvl>
    <w:lvl w:ilvl="5" w:tplc="A11C40EC">
      <w:start w:val="1"/>
      <w:numFmt w:val="bullet"/>
      <w:lvlText w:val="■"/>
      <w:lvlJc w:val="left"/>
      <w:pPr>
        <w:ind w:left="4320" w:hanging="360"/>
      </w:pPr>
    </w:lvl>
    <w:lvl w:ilvl="6" w:tplc="E8C2DC9A">
      <w:start w:val="1"/>
      <w:numFmt w:val="bullet"/>
      <w:lvlText w:val="●"/>
      <w:lvlJc w:val="left"/>
      <w:pPr>
        <w:ind w:left="5040" w:hanging="360"/>
      </w:pPr>
    </w:lvl>
    <w:lvl w:ilvl="7" w:tplc="C1100B6C">
      <w:start w:val="1"/>
      <w:numFmt w:val="bullet"/>
      <w:lvlText w:val="●"/>
      <w:lvlJc w:val="left"/>
      <w:pPr>
        <w:ind w:left="5760" w:hanging="360"/>
      </w:pPr>
    </w:lvl>
    <w:lvl w:ilvl="8" w:tplc="6F9086C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C2A7F5D"/>
    <w:multiLevelType w:val="hybridMultilevel"/>
    <w:tmpl w:val="B1020E36"/>
    <w:lvl w:ilvl="0" w:tplc="8CF644D0">
      <w:start w:val="1"/>
      <w:numFmt w:val="bullet"/>
      <w:lvlText w:val="•"/>
      <w:lvlJc w:val="left"/>
      <w:pPr>
        <w:ind w:left="720" w:hanging="360"/>
      </w:pPr>
    </w:lvl>
    <w:lvl w:ilvl="1" w:tplc="2BD02E10">
      <w:numFmt w:val="decimal"/>
      <w:lvlText w:val=""/>
      <w:lvlJc w:val="left"/>
    </w:lvl>
    <w:lvl w:ilvl="2" w:tplc="669C0F4A">
      <w:numFmt w:val="decimal"/>
      <w:lvlText w:val=""/>
      <w:lvlJc w:val="left"/>
    </w:lvl>
    <w:lvl w:ilvl="3" w:tplc="F42822F8">
      <w:numFmt w:val="decimal"/>
      <w:lvlText w:val=""/>
      <w:lvlJc w:val="left"/>
    </w:lvl>
    <w:lvl w:ilvl="4" w:tplc="100852D8">
      <w:numFmt w:val="decimal"/>
      <w:lvlText w:val=""/>
      <w:lvlJc w:val="left"/>
    </w:lvl>
    <w:lvl w:ilvl="5" w:tplc="868A032C">
      <w:numFmt w:val="decimal"/>
      <w:lvlText w:val=""/>
      <w:lvlJc w:val="left"/>
    </w:lvl>
    <w:lvl w:ilvl="6" w:tplc="156E9906">
      <w:numFmt w:val="decimal"/>
      <w:lvlText w:val=""/>
      <w:lvlJc w:val="left"/>
    </w:lvl>
    <w:lvl w:ilvl="7" w:tplc="0422F2D8">
      <w:numFmt w:val="decimal"/>
      <w:lvlText w:val=""/>
      <w:lvlJc w:val="left"/>
    </w:lvl>
    <w:lvl w:ilvl="8" w:tplc="10D40ED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A8"/>
    <w:rsid w:val="003C29A8"/>
    <w:rsid w:val="004935F4"/>
    <w:rsid w:val="006742B1"/>
    <w:rsid w:val="008E7A8C"/>
    <w:rsid w:val="00A464A4"/>
    <w:rsid w:val="00A55F47"/>
    <w:rsid w:val="00C7560C"/>
    <w:rsid w:val="00C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82BE"/>
  <w15:docId w15:val="{D89A2984-E4A6-41DC-940B-7783BF3B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320" w:after="160"/>
      <w:outlineLvl w:val="0"/>
    </w:pPr>
    <w:rPr>
      <w:b/>
      <w:bCs/>
      <w:color w:val="1F4E79"/>
      <w:sz w:val="32"/>
      <w:szCs w:val="32"/>
    </w:rPr>
  </w:style>
  <w:style w:type="paragraph" w:styleId="Nadpis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Starosta</cp:lastModifiedBy>
  <cp:revision>7</cp:revision>
  <cp:lastPrinted>2026-04-10T05:36:00Z</cp:lastPrinted>
  <dcterms:created xsi:type="dcterms:W3CDTF">2026-03-29T15:52:00Z</dcterms:created>
  <dcterms:modified xsi:type="dcterms:W3CDTF">2026-04-10T06:00:00Z</dcterms:modified>
</cp:coreProperties>
</file>